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938E2" w14:textId="77777777" w:rsidR="00093BC3" w:rsidRDefault="00093BC3"/>
    <w:p w14:paraId="71786C9F" w14:textId="5F3A2C5A" w:rsidR="00093BC3" w:rsidRDefault="00093BC3" w:rsidP="00F92CD5">
      <w:pPr>
        <w:rPr>
          <w:rFonts w:ascii="Arial" w:hAnsi="Arial" w:cs="Arial"/>
          <w:b/>
          <w:bCs/>
          <w:color w:val="26A699"/>
          <w:sz w:val="36"/>
          <w:szCs w:val="36"/>
          <w:u w:val="single"/>
        </w:rPr>
      </w:pPr>
      <w:r w:rsidRPr="00093BC3">
        <w:rPr>
          <w:rFonts w:ascii="Arial" w:hAnsi="Arial" w:cs="Arial"/>
          <w:b/>
          <w:bCs/>
          <w:color w:val="26A699"/>
          <w:sz w:val="36"/>
          <w:szCs w:val="36"/>
          <w:u w:val="single"/>
        </w:rPr>
        <w:t>Consent for Information sharing and storage</w:t>
      </w:r>
      <w:r w:rsidRPr="00F92CD5">
        <w:rPr>
          <w:rFonts w:ascii="Arial" w:hAnsi="Arial" w:cs="Arial"/>
          <w:b/>
          <w:bCs/>
          <w:color w:val="26A699"/>
          <w:sz w:val="36"/>
          <w:szCs w:val="36"/>
        </w:rPr>
        <w:t xml:space="preserve"> </w:t>
      </w:r>
      <w:r w:rsidR="00F92CD5" w:rsidRPr="00F92CD5">
        <w:rPr>
          <w:rFonts w:ascii="Arial" w:hAnsi="Arial" w:cs="Arial"/>
          <w:b/>
          <w:bCs/>
          <w:color w:val="26A699"/>
          <w:sz w:val="36"/>
          <w:szCs w:val="36"/>
        </w:rPr>
        <w:t xml:space="preserve">                                          </w:t>
      </w:r>
      <w:r w:rsidR="00F92CD5">
        <w:rPr>
          <w:rFonts w:ascii="Arial" w:hAnsi="Arial" w:cs="Arial"/>
          <w:b/>
          <w:bCs/>
          <w:color w:val="26A699"/>
          <w:sz w:val="36"/>
          <w:szCs w:val="36"/>
          <w:u w:val="single"/>
        </w:rPr>
        <w:t xml:space="preserve">Appendix 1                                      </w:t>
      </w:r>
    </w:p>
    <w:p w14:paraId="7C201E4D" w14:textId="03EEB494" w:rsidR="00093BC3" w:rsidRPr="00F92CD5" w:rsidRDefault="00093BC3" w:rsidP="00093BC3">
      <w:pPr>
        <w:rPr>
          <w:rFonts w:ascii="Arial" w:hAnsi="Arial" w:cs="Arial"/>
          <w:color w:val="000000" w:themeColor="text1"/>
          <w:sz w:val="20"/>
          <w:szCs w:val="20"/>
        </w:rPr>
      </w:pPr>
      <w:r w:rsidRPr="00F92CD5">
        <w:rPr>
          <w:rFonts w:ascii="Arial" w:hAnsi="Arial" w:cs="Arial"/>
          <w:color w:val="000000" w:themeColor="text1"/>
          <w:sz w:val="20"/>
          <w:szCs w:val="20"/>
        </w:rPr>
        <w:t xml:space="preserve">I agree to the gathering and sharing of information on this form with agencies who are or may become a member of the Team Around the Family (TAF) so that they can help to provide the right support for my child, young person and family. If I am a young person and believed to be mature enough and can understand the implications of the assessment, I can consent to an </w:t>
      </w:r>
      <w:r w:rsidRPr="00F92CD5">
        <w:rPr>
          <w:rFonts w:ascii="Arial" w:hAnsi="Arial" w:cs="Arial"/>
          <w:color w:val="000000" w:themeColor="text1"/>
          <w:sz w:val="20"/>
          <w:szCs w:val="20"/>
        </w:rPr>
        <w:t>Your Family Assessment</w:t>
      </w:r>
      <w:r w:rsidRPr="00F92CD5">
        <w:rPr>
          <w:rFonts w:ascii="Arial" w:hAnsi="Arial" w:cs="Arial"/>
          <w:color w:val="000000" w:themeColor="text1"/>
          <w:sz w:val="20"/>
          <w:szCs w:val="20"/>
        </w:rPr>
        <w:t xml:space="preserve"> without parental consent (Gillick Competencies/Fraser Guidelines).</w:t>
      </w:r>
    </w:p>
    <w:p w14:paraId="359AFE25" w14:textId="1E006B38" w:rsidR="00F92CD5" w:rsidRPr="00F92CD5" w:rsidRDefault="00F92CD5" w:rsidP="00093BC3">
      <w:pPr>
        <w:rPr>
          <w:rFonts w:ascii="Arial" w:hAnsi="Arial" w:cs="Arial"/>
          <w:color w:val="000000" w:themeColor="text1"/>
          <w:sz w:val="20"/>
          <w:szCs w:val="20"/>
        </w:rPr>
      </w:pPr>
      <w:r w:rsidRPr="00F92CD5">
        <w:rPr>
          <w:rFonts w:ascii="Arial" w:hAnsi="Arial" w:cs="Arial"/>
          <w:color w:val="000000" w:themeColor="text1"/>
          <w:sz w:val="20"/>
          <w:szCs w:val="20"/>
        </w:rPr>
        <w:t xml:space="preserve">I agree that any personal information provided by me on this form will be treated in accordance with the provisions of the Data Protection Act 1998. My family’s details and the circumstances of the assessment will be held on the </w:t>
      </w:r>
      <w:r w:rsidRPr="00F92CD5">
        <w:rPr>
          <w:rFonts w:ascii="Arial" w:hAnsi="Arial" w:cs="Arial"/>
          <w:color w:val="000000" w:themeColor="text1"/>
          <w:sz w:val="20"/>
          <w:szCs w:val="20"/>
        </w:rPr>
        <w:t>Westmorland and Furness</w:t>
      </w:r>
      <w:r w:rsidRPr="00F92CD5">
        <w:rPr>
          <w:rFonts w:ascii="Arial" w:hAnsi="Arial" w:cs="Arial"/>
          <w:color w:val="000000" w:themeColor="text1"/>
          <w:sz w:val="20"/>
          <w:szCs w:val="20"/>
        </w:rPr>
        <w:t xml:space="preserve"> Council Databases for statistical monitoring, evaluation, and audit quality monitoring process. It may also be used to inform agencies if </w:t>
      </w:r>
      <w:proofErr w:type="gramStart"/>
      <w:r w:rsidRPr="00F92CD5">
        <w:rPr>
          <w:rFonts w:ascii="Arial" w:hAnsi="Arial" w:cs="Arial"/>
          <w:color w:val="000000" w:themeColor="text1"/>
          <w:sz w:val="20"/>
          <w:szCs w:val="20"/>
        </w:rPr>
        <w:t>an</w:t>
      </w:r>
      <w:proofErr w:type="gramEnd"/>
      <w:r w:rsidRPr="00F92CD5">
        <w:rPr>
          <w:rFonts w:ascii="Arial" w:hAnsi="Arial" w:cs="Arial"/>
          <w:color w:val="000000" w:themeColor="text1"/>
          <w:sz w:val="20"/>
          <w:szCs w:val="20"/>
        </w:rPr>
        <w:t xml:space="preserve"> </w:t>
      </w:r>
      <w:r w:rsidRPr="00F92CD5">
        <w:rPr>
          <w:rFonts w:ascii="Arial" w:hAnsi="Arial" w:cs="Arial"/>
          <w:color w:val="000000" w:themeColor="text1"/>
          <w:sz w:val="20"/>
          <w:szCs w:val="20"/>
        </w:rPr>
        <w:t>Family</w:t>
      </w:r>
      <w:r w:rsidRPr="00F92CD5">
        <w:rPr>
          <w:rFonts w:ascii="Arial" w:hAnsi="Arial" w:cs="Arial"/>
          <w:color w:val="000000" w:themeColor="text1"/>
          <w:sz w:val="20"/>
          <w:szCs w:val="20"/>
        </w:rPr>
        <w:t xml:space="preserve"> Help Assessment is in place. I am aware that I can withdraw consent for this assessment at any time and request that my registration details be deleted from the data storage system</w:t>
      </w:r>
    </w:p>
    <w:p w14:paraId="6A4E2488" w14:textId="6DC9487E" w:rsidR="00F92CD5" w:rsidRDefault="00F92CD5" w:rsidP="00093BC3">
      <w:pPr>
        <w:rPr>
          <w:rFonts w:ascii="Arial" w:hAnsi="Arial" w:cs="Arial"/>
          <w:color w:val="26A699"/>
          <w:sz w:val="22"/>
          <w:szCs w:val="22"/>
        </w:rPr>
      </w:pPr>
      <w:r w:rsidRPr="00F92CD5">
        <w:rPr>
          <w:rFonts w:ascii="Arial" w:hAnsi="Arial" w:cs="Arial"/>
          <w:color w:val="26A699"/>
          <w:sz w:val="22"/>
          <w:szCs w:val="22"/>
        </w:rPr>
        <w:t xml:space="preserve">Comments </w:t>
      </w:r>
    </w:p>
    <w:tbl>
      <w:tblPr>
        <w:tblStyle w:val="TableGrid"/>
        <w:tblW w:w="0" w:type="auto"/>
        <w:tblLook w:val="04A0" w:firstRow="1" w:lastRow="0" w:firstColumn="1" w:lastColumn="0" w:noHBand="0" w:noVBand="1"/>
      </w:tblPr>
      <w:tblGrid>
        <w:gridCol w:w="13948"/>
      </w:tblGrid>
      <w:tr w:rsidR="00F92CD5" w14:paraId="4D2D3782" w14:textId="77777777" w:rsidTr="00F92CD5">
        <w:tc>
          <w:tcPr>
            <w:tcW w:w="13948" w:type="dxa"/>
          </w:tcPr>
          <w:p w14:paraId="393F51AD" w14:textId="77777777" w:rsidR="00F92CD5" w:rsidRDefault="00F92CD5" w:rsidP="00093BC3">
            <w:pPr>
              <w:rPr>
                <w:rFonts w:ascii="Arial" w:hAnsi="Arial" w:cs="Arial"/>
                <w:color w:val="26A699"/>
                <w:sz w:val="22"/>
                <w:szCs w:val="22"/>
              </w:rPr>
            </w:pPr>
          </w:p>
        </w:tc>
      </w:tr>
    </w:tbl>
    <w:p w14:paraId="10F22BD9" w14:textId="77777777" w:rsidR="00F92CD5" w:rsidRDefault="00F92CD5" w:rsidP="00093BC3">
      <w:pPr>
        <w:rPr>
          <w:rFonts w:ascii="Arial" w:hAnsi="Arial" w:cs="Arial"/>
          <w:color w:val="26A699"/>
          <w:sz w:val="22"/>
          <w:szCs w:val="22"/>
        </w:rPr>
      </w:pPr>
    </w:p>
    <w:p w14:paraId="10106DC7" w14:textId="2052C4A2" w:rsidR="00F92CD5" w:rsidRDefault="00F92CD5" w:rsidP="00093BC3">
      <w:pPr>
        <w:rPr>
          <w:rFonts w:ascii="Arial" w:hAnsi="Arial" w:cs="Arial"/>
          <w:color w:val="26A699"/>
          <w:sz w:val="22"/>
          <w:szCs w:val="22"/>
        </w:rPr>
      </w:pPr>
      <w:r>
        <w:rPr>
          <w:rFonts w:ascii="Arial" w:hAnsi="Arial" w:cs="Arial"/>
          <w:color w:val="26A699"/>
          <w:sz w:val="22"/>
          <w:szCs w:val="22"/>
        </w:rPr>
        <w:t xml:space="preserve">                         Family                                                                                        Assessment Lead Professional                                 </w:t>
      </w:r>
    </w:p>
    <w:tbl>
      <w:tblPr>
        <w:tblStyle w:val="TableGrid"/>
        <w:tblW w:w="0" w:type="auto"/>
        <w:tblLook w:val="04A0" w:firstRow="1" w:lastRow="0" w:firstColumn="1" w:lastColumn="0" w:noHBand="0" w:noVBand="1"/>
      </w:tblPr>
      <w:tblGrid>
        <w:gridCol w:w="1413"/>
        <w:gridCol w:w="5953"/>
        <w:gridCol w:w="6582"/>
      </w:tblGrid>
      <w:tr w:rsidR="00F92CD5" w14:paraId="3164B41C" w14:textId="77777777" w:rsidTr="00F92CD5">
        <w:tc>
          <w:tcPr>
            <w:tcW w:w="1413" w:type="dxa"/>
          </w:tcPr>
          <w:p w14:paraId="3CD6AE38" w14:textId="32BD190A" w:rsidR="00F92CD5" w:rsidRDefault="00F92CD5" w:rsidP="00093BC3">
            <w:pPr>
              <w:rPr>
                <w:rFonts w:ascii="Arial" w:hAnsi="Arial" w:cs="Arial"/>
                <w:color w:val="26A699"/>
                <w:sz w:val="22"/>
                <w:szCs w:val="22"/>
              </w:rPr>
            </w:pPr>
            <w:r>
              <w:rPr>
                <w:rFonts w:ascii="Arial" w:hAnsi="Arial" w:cs="Arial"/>
                <w:color w:val="26A699"/>
                <w:sz w:val="22"/>
                <w:szCs w:val="22"/>
              </w:rPr>
              <w:t xml:space="preserve">Signed </w:t>
            </w:r>
          </w:p>
        </w:tc>
        <w:tc>
          <w:tcPr>
            <w:tcW w:w="5953" w:type="dxa"/>
          </w:tcPr>
          <w:p w14:paraId="12E678C2" w14:textId="77777777" w:rsidR="00F92CD5" w:rsidRDefault="00F92CD5" w:rsidP="00093BC3">
            <w:pPr>
              <w:rPr>
                <w:rFonts w:ascii="Arial" w:hAnsi="Arial" w:cs="Arial"/>
                <w:color w:val="26A699"/>
                <w:sz w:val="22"/>
                <w:szCs w:val="22"/>
              </w:rPr>
            </w:pPr>
          </w:p>
        </w:tc>
        <w:tc>
          <w:tcPr>
            <w:tcW w:w="6582" w:type="dxa"/>
          </w:tcPr>
          <w:p w14:paraId="2EB358DC" w14:textId="77777777" w:rsidR="00F92CD5" w:rsidRDefault="00F92CD5" w:rsidP="00093BC3">
            <w:pPr>
              <w:rPr>
                <w:rFonts w:ascii="Arial" w:hAnsi="Arial" w:cs="Arial"/>
                <w:color w:val="26A699"/>
                <w:sz w:val="22"/>
                <w:szCs w:val="22"/>
              </w:rPr>
            </w:pPr>
          </w:p>
        </w:tc>
      </w:tr>
      <w:tr w:rsidR="00F92CD5" w14:paraId="67175A41" w14:textId="77777777" w:rsidTr="00F92CD5">
        <w:tc>
          <w:tcPr>
            <w:tcW w:w="1413" w:type="dxa"/>
          </w:tcPr>
          <w:p w14:paraId="7F5E54E2" w14:textId="5A6F9C29" w:rsidR="00F92CD5" w:rsidRDefault="00F92CD5" w:rsidP="00093BC3">
            <w:pPr>
              <w:rPr>
                <w:rFonts w:ascii="Arial" w:hAnsi="Arial" w:cs="Arial"/>
                <w:color w:val="26A699"/>
                <w:sz w:val="22"/>
                <w:szCs w:val="22"/>
              </w:rPr>
            </w:pPr>
            <w:r>
              <w:rPr>
                <w:rFonts w:ascii="Arial" w:hAnsi="Arial" w:cs="Arial"/>
                <w:color w:val="26A699"/>
                <w:sz w:val="22"/>
                <w:szCs w:val="22"/>
              </w:rPr>
              <w:t xml:space="preserve">Name </w:t>
            </w:r>
          </w:p>
        </w:tc>
        <w:tc>
          <w:tcPr>
            <w:tcW w:w="5953" w:type="dxa"/>
          </w:tcPr>
          <w:p w14:paraId="60EB6393" w14:textId="77777777" w:rsidR="00F92CD5" w:rsidRDefault="00F92CD5" w:rsidP="00093BC3">
            <w:pPr>
              <w:rPr>
                <w:rFonts w:ascii="Arial" w:hAnsi="Arial" w:cs="Arial"/>
                <w:color w:val="26A699"/>
                <w:sz w:val="22"/>
                <w:szCs w:val="22"/>
              </w:rPr>
            </w:pPr>
          </w:p>
        </w:tc>
        <w:tc>
          <w:tcPr>
            <w:tcW w:w="6582" w:type="dxa"/>
          </w:tcPr>
          <w:p w14:paraId="4157F9CF" w14:textId="77777777" w:rsidR="00F92CD5" w:rsidRDefault="00F92CD5" w:rsidP="00093BC3">
            <w:pPr>
              <w:rPr>
                <w:rFonts w:ascii="Arial" w:hAnsi="Arial" w:cs="Arial"/>
                <w:color w:val="26A699"/>
                <w:sz w:val="22"/>
                <w:szCs w:val="22"/>
              </w:rPr>
            </w:pPr>
          </w:p>
        </w:tc>
      </w:tr>
      <w:tr w:rsidR="00F92CD5" w14:paraId="4995C47D" w14:textId="77777777" w:rsidTr="00F92CD5">
        <w:tc>
          <w:tcPr>
            <w:tcW w:w="1413" w:type="dxa"/>
          </w:tcPr>
          <w:p w14:paraId="05EE6A93" w14:textId="25471BBB" w:rsidR="00F92CD5" w:rsidRDefault="00F92CD5" w:rsidP="00093BC3">
            <w:pPr>
              <w:rPr>
                <w:rFonts w:ascii="Arial" w:hAnsi="Arial" w:cs="Arial"/>
                <w:color w:val="26A699"/>
                <w:sz w:val="22"/>
                <w:szCs w:val="22"/>
              </w:rPr>
            </w:pPr>
            <w:r>
              <w:rPr>
                <w:rFonts w:ascii="Arial" w:hAnsi="Arial" w:cs="Arial"/>
                <w:color w:val="26A699"/>
                <w:sz w:val="22"/>
                <w:szCs w:val="22"/>
              </w:rPr>
              <w:t xml:space="preserve">Date </w:t>
            </w:r>
          </w:p>
        </w:tc>
        <w:tc>
          <w:tcPr>
            <w:tcW w:w="5953" w:type="dxa"/>
          </w:tcPr>
          <w:p w14:paraId="267B3FA7" w14:textId="77777777" w:rsidR="00F92CD5" w:rsidRDefault="00F92CD5" w:rsidP="00093BC3">
            <w:pPr>
              <w:rPr>
                <w:rFonts w:ascii="Arial" w:hAnsi="Arial" w:cs="Arial"/>
                <w:color w:val="26A699"/>
                <w:sz w:val="22"/>
                <w:szCs w:val="22"/>
              </w:rPr>
            </w:pPr>
          </w:p>
        </w:tc>
        <w:tc>
          <w:tcPr>
            <w:tcW w:w="6582" w:type="dxa"/>
          </w:tcPr>
          <w:p w14:paraId="6145B0A0" w14:textId="77777777" w:rsidR="00F92CD5" w:rsidRDefault="00F92CD5" w:rsidP="00093BC3">
            <w:pPr>
              <w:rPr>
                <w:rFonts w:ascii="Arial" w:hAnsi="Arial" w:cs="Arial"/>
                <w:color w:val="26A699"/>
                <w:sz w:val="22"/>
                <w:szCs w:val="22"/>
              </w:rPr>
            </w:pPr>
          </w:p>
        </w:tc>
      </w:tr>
    </w:tbl>
    <w:p w14:paraId="2D1C4EEE" w14:textId="77777777" w:rsidR="00F92CD5" w:rsidRDefault="00F92CD5" w:rsidP="00093BC3">
      <w:pPr>
        <w:rPr>
          <w:rFonts w:ascii="Arial" w:hAnsi="Arial" w:cs="Arial"/>
          <w:color w:val="26A699"/>
          <w:sz w:val="22"/>
          <w:szCs w:val="22"/>
        </w:rPr>
      </w:pPr>
    </w:p>
    <w:p w14:paraId="705BFAA7" w14:textId="1EEEEC89" w:rsidR="00F92CD5" w:rsidRPr="008E6FFF" w:rsidRDefault="00F92CD5" w:rsidP="00093BC3">
      <w:pPr>
        <w:rPr>
          <w:rFonts w:ascii="Arial" w:hAnsi="Arial" w:cs="Arial"/>
          <w:color w:val="000000" w:themeColor="text1"/>
          <w:sz w:val="22"/>
          <w:szCs w:val="22"/>
        </w:rPr>
      </w:pPr>
      <w:r w:rsidRPr="008E6FFF">
        <w:rPr>
          <w:rFonts w:ascii="Arial" w:hAnsi="Arial" w:cs="Arial"/>
          <w:color w:val="000000" w:themeColor="text1"/>
          <w:sz w:val="22"/>
          <w:szCs w:val="22"/>
        </w:rPr>
        <w:t>All</w:t>
      </w:r>
      <w:r>
        <w:rPr>
          <w:rFonts w:ascii="Arial" w:hAnsi="Arial" w:cs="Arial"/>
          <w:color w:val="26A699"/>
          <w:sz w:val="22"/>
          <w:szCs w:val="22"/>
        </w:rPr>
        <w:t xml:space="preserve"> </w:t>
      </w:r>
      <w:hyperlink r:id="rId6" w:history="1">
        <w:r>
          <w:rPr>
            <w:rStyle w:val="Hyperlink"/>
            <w:rFonts w:ascii="Arial" w:hAnsi="Arial" w:cs="Arial"/>
            <w:sz w:val="22"/>
            <w:szCs w:val="22"/>
          </w:rPr>
          <w:t>Your Family Plan</w:t>
        </w:r>
      </w:hyperlink>
      <w:r>
        <w:rPr>
          <w:rFonts w:ascii="Arial" w:hAnsi="Arial" w:cs="Arial"/>
          <w:color w:val="26A699"/>
          <w:sz w:val="22"/>
          <w:szCs w:val="22"/>
        </w:rPr>
        <w:t xml:space="preserve"> </w:t>
      </w:r>
      <w:r w:rsidR="008E6FFF" w:rsidRPr="008E6FFF">
        <w:rPr>
          <w:rFonts w:ascii="Arial" w:hAnsi="Arial" w:cs="Arial"/>
          <w:color w:val="000000" w:themeColor="text1"/>
          <w:sz w:val="22"/>
          <w:szCs w:val="22"/>
        </w:rPr>
        <w:t xml:space="preserve">need to be registered </w:t>
      </w:r>
      <w:r w:rsidR="008E6FFF">
        <w:rPr>
          <w:rFonts w:ascii="Arial" w:hAnsi="Arial" w:cs="Arial"/>
          <w:color w:val="000000" w:themeColor="text1"/>
          <w:sz w:val="22"/>
          <w:szCs w:val="22"/>
        </w:rPr>
        <w:t xml:space="preserve">with the </w:t>
      </w:r>
      <w:hyperlink r:id="rId7" w:history="1">
        <w:r w:rsidR="008E6FFF">
          <w:rPr>
            <w:rStyle w:val="Hyperlink"/>
            <w:rFonts w:ascii="Arial" w:hAnsi="Arial" w:cs="Arial"/>
            <w:sz w:val="22"/>
            <w:szCs w:val="22"/>
          </w:rPr>
          <w:t>Family Help Team</w:t>
        </w:r>
      </w:hyperlink>
      <w:r w:rsidR="008E6FFF">
        <w:rPr>
          <w:rFonts w:ascii="Arial" w:hAnsi="Arial" w:cs="Arial"/>
          <w:color w:val="000000" w:themeColor="text1"/>
          <w:sz w:val="22"/>
          <w:szCs w:val="22"/>
        </w:rPr>
        <w:t xml:space="preserve"> using the </w:t>
      </w:r>
      <w:hyperlink r:id="rId8" w:history="1">
        <w:r w:rsidR="008E6FFF">
          <w:rPr>
            <w:rStyle w:val="Hyperlink"/>
            <w:rFonts w:ascii="Arial" w:hAnsi="Arial" w:cs="Arial"/>
            <w:sz w:val="22"/>
            <w:szCs w:val="22"/>
          </w:rPr>
          <w:t>Online Your Family Plan</w:t>
        </w:r>
      </w:hyperlink>
      <w:r w:rsidR="008E6FFF">
        <w:rPr>
          <w:rFonts w:ascii="Arial" w:hAnsi="Arial" w:cs="Arial"/>
          <w:color w:val="000000" w:themeColor="text1"/>
          <w:sz w:val="22"/>
          <w:szCs w:val="22"/>
        </w:rPr>
        <w:t xml:space="preserve"> on the </w:t>
      </w:r>
      <w:hyperlink r:id="rId9" w:history="1">
        <w:r w:rsidR="008E6FFF">
          <w:rPr>
            <w:rStyle w:val="Hyperlink"/>
            <w:rFonts w:ascii="Arial" w:hAnsi="Arial" w:cs="Arial"/>
            <w:sz w:val="22"/>
            <w:szCs w:val="22"/>
          </w:rPr>
          <w:t>Westmorland and Furness Safeguarding Children Partnership Website</w:t>
        </w:r>
      </w:hyperlink>
      <w:r w:rsidR="008E6FFF">
        <w:rPr>
          <w:rFonts w:ascii="Arial" w:hAnsi="Arial" w:cs="Arial"/>
          <w:color w:val="000000" w:themeColor="text1"/>
          <w:sz w:val="22"/>
          <w:szCs w:val="22"/>
        </w:rPr>
        <w:t xml:space="preserve">. </w:t>
      </w:r>
    </w:p>
    <w:p w14:paraId="1721657C" w14:textId="64AB9D21" w:rsidR="00F92CD5" w:rsidRPr="00F92CD5" w:rsidRDefault="00F92CD5" w:rsidP="00093BC3">
      <w:pPr>
        <w:rPr>
          <w:rFonts w:ascii="Arial" w:hAnsi="Arial" w:cs="Arial"/>
          <w:color w:val="26A699"/>
          <w:sz w:val="22"/>
          <w:szCs w:val="22"/>
        </w:rPr>
      </w:pPr>
      <w:r w:rsidRPr="00F92CD5">
        <w:rPr>
          <w:rFonts w:ascii="Arial" w:hAnsi="Arial" w:cs="Arial"/>
          <w:color w:val="26A699"/>
          <w:sz w:val="22"/>
          <w:szCs w:val="22"/>
        </w:rPr>
        <w:drawing>
          <wp:inline distT="0" distB="0" distL="0" distR="0" wp14:anchorId="26B7E623" wp14:editId="5B70A941">
            <wp:extent cx="8802992" cy="1088571"/>
            <wp:effectExtent l="0" t="0" r="0" b="0"/>
            <wp:docPr id="2145153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153376" name=""/>
                    <pic:cNvPicPr/>
                  </pic:nvPicPr>
                  <pic:blipFill>
                    <a:blip r:embed="rId10"/>
                    <a:stretch>
                      <a:fillRect/>
                    </a:stretch>
                  </pic:blipFill>
                  <pic:spPr>
                    <a:xfrm>
                      <a:off x="0" y="0"/>
                      <a:ext cx="8994033" cy="1112195"/>
                    </a:xfrm>
                    <a:prstGeom prst="rect">
                      <a:avLst/>
                    </a:prstGeom>
                  </pic:spPr>
                </pic:pic>
              </a:graphicData>
            </a:graphic>
          </wp:inline>
        </w:drawing>
      </w:r>
    </w:p>
    <w:sectPr w:rsidR="00F92CD5" w:rsidRPr="00F92CD5" w:rsidSect="00093BC3">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6E6A0" w14:textId="77777777" w:rsidR="00A147FD" w:rsidRDefault="00A147FD" w:rsidP="00093BC3">
      <w:pPr>
        <w:spacing w:after="0" w:line="240" w:lineRule="auto"/>
      </w:pPr>
      <w:r>
        <w:separator/>
      </w:r>
    </w:p>
  </w:endnote>
  <w:endnote w:type="continuationSeparator" w:id="0">
    <w:p w14:paraId="323FABCF" w14:textId="77777777" w:rsidR="00A147FD" w:rsidRDefault="00A147FD" w:rsidP="00093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3F981" w14:textId="77777777" w:rsidR="00A147FD" w:rsidRDefault="00A147FD" w:rsidP="00093BC3">
      <w:pPr>
        <w:spacing w:after="0" w:line="240" w:lineRule="auto"/>
      </w:pPr>
      <w:r>
        <w:separator/>
      </w:r>
    </w:p>
  </w:footnote>
  <w:footnote w:type="continuationSeparator" w:id="0">
    <w:p w14:paraId="7D8B4FF5" w14:textId="77777777" w:rsidR="00A147FD" w:rsidRDefault="00A147FD" w:rsidP="00093B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FBBA" w14:textId="30E36041" w:rsidR="00093BC3" w:rsidRDefault="00093BC3">
    <w:pPr>
      <w:pStyle w:val="Header"/>
    </w:pPr>
    <w:r>
      <w:rPr>
        <w:rStyle w:val="wacimagecontainer"/>
        <w:rFonts w:ascii="Segoe UI" w:hAnsi="Segoe UI" w:cs="Segoe UI"/>
        <w:noProof/>
        <w:color w:val="000000"/>
        <w:sz w:val="18"/>
        <w:szCs w:val="18"/>
        <w:shd w:val="clear" w:color="auto" w:fill="606060"/>
      </w:rPr>
      <w:drawing>
        <wp:anchor distT="0" distB="0" distL="114300" distR="114300" simplePos="0" relativeHeight="251659264" behindDoc="0" locked="0" layoutInCell="1" allowOverlap="1" wp14:anchorId="4C02895D" wp14:editId="05ECDD29">
          <wp:simplePos x="0" y="0"/>
          <wp:positionH relativeFrom="column">
            <wp:posOffset>7581900</wp:posOffset>
          </wp:positionH>
          <wp:positionV relativeFrom="paragraph">
            <wp:posOffset>-398780</wp:posOffset>
          </wp:positionV>
          <wp:extent cx="1568450" cy="9525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8450" cy="952500"/>
                  </a:xfrm>
                  <a:prstGeom prst="rect">
                    <a:avLst/>
                  </a:prstGeom>
                  <a:noFill/>
                  <a:ln>
                    <a:noFill/>
                  </a:ln>
                </pic:spPr>
              </pic:pic>
            </a:graphicData>
          </a:graphic>
        </wp:anchor>
      </w:drawing>
    </w:r>
    <w:r>
      <w:rPr>
        <w:noProof/>
      </w:rPr>
      <w:drawing>
        <wp:anchor distT="0" distB="0" distL="114300" distR="114300" simplePos="0" relativeHeight="251658240" behindDoc="0" locked="0" layoutInCell="1" allowOverlap="1" wp14:anchorId="740F1B41" wp14:editId="313DA601">
          <wp:simplePos x="0" y="0"/>
          <wp:positionH relativeFrom="margin">
            <wp:posOffset>-463550</wp:posOffset>
          </wp:positionH>
          <wp:positionV relativeFrom="paragraph">
            <wp:posOffset>-252730</wp:posOffset>
          </wp:positionV>
          <wp:extent cx="2778125" cy="603250"/>
          <wp:effectExtent l="0" t="0" r="3175" b="6350"/>
          <wp:wrapSquare wrapText="bothSides"/>
          <wp:docPr id="1334399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399394" name="Picture 1334399394"/>
                  <pic:cNvPicPr/>
                </pic:nvPicPr>
                <pic:blipFill>
                  <a:blip r:embed="rId2">
                    <a:extLst>
                      <a:ext uri="{28A0092B-C50C-407E-A947-70E740481C1C}">
                        <a14:useLocalDpi xmlns:a14="http://schemas.microsoft.com/office/drawing/2010/main" val="0"/>
                      </a:ext>
                    </a:extLst>
                  </a:blip>
                  <a:stretch>
                    <a:fillRect/>
                  </a:stretch>
                </pic:blipFill>
                <pic:spPr>
                  <a:xfrm>
                    <a:off x="0" y="0"/>
                    <a:ext cx="2778125" cy="60325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BC3"/>
    <w:rsid w:val="00093BC3"/>
    <w:rsid w:val="001D05ED"/>
    <w:rsid w:val="002E1F1D"/>
    <w:rsid w:val="004A00CC"/>
    <w:rsid w:val="008E6FFF"/>
    <w:rsid w:val="00A147FD"/>
    <w:rsid w:val="00F92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09194"/>
  <w15:chartTrackingRefBased/>
  <w15:docId w15:val="{CFE7F28C-C845-45C1-B18F-48FD57067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3B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3B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3B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3B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3B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3B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3B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3B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3B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B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3B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3B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3B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3B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3B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3B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3B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3BC3"/>
    <w:rPr>
      <w:rFonts w:eastAsiaTheme="majorEastAsia" w:cstheme="majorBidi"/>
      <w:color w:val="272727" w:themeColor="text1" w:themeTint="D8"/>
    </w:rPr>
  </w:style>
  <w:style w:type="paragraph" w:styleId="Title">
    <w:name w:val="Title"/>
    <w:basedOn w:val="Normal"/>
    <w:next w:val="Normal"/>
    <w:link w:val="TitleChar"/>
    <w:uiPriority w:val="10"/>
    <w:qFormat/>
    <w:rsid w:val="00093B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3B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3B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3B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3BC3"/>
    <w:pPr>
      <w:spacing w:before="160"/>
      <w:jc w:val="center"/>
    </w:pPr>
    <w:rPr>
      <w:i/>
      <w:iCs/>
      <w:color w:val="404040" w:themeColor="text1" w:themeTint="BF"/>
    </w:rPr>
  </w:style>
  <w:style w:type="character" w:customStyle="1" w:styleId="QuoteChar">
    <w:name w:val="Quote Char"/>
    <w:basedOn w:val="DefaultParagraphFont"/>
    <w:link w:val="Quote"/>
    <w:uiPriority w:val="29"/>
    <w:rsid w:val="00093BC3"/>
    <w:rPr>
      <w:i/>
      <w:iCs/>
      <w:color w:val="404040" w:themeColor="text1" w:themeTint="BF"/>
    </w:rPr>
  </w:style>
  <w:style w:type="paragraph" w:styleId="ListParagraph">
    <w:name w:val="List Paragraph"/>
    <w:basedOn w:val="Normal"/>
    <w:uiPriority w:val="34"/>
    <w:qFormat/>
    <w:rsid w:val="00093BC3"/>
    <w:pPr>
      <w:ind w:left="720"/>
      <w:contextualSpacing/>
    </w:pPr>
  </w:style>
  <w:style w:type="character" w:styleId="IntenseEmphasis">
    <w:name w:val="Intense Emphasis"/>
    <w:basedOn w:val="DefaultParagraphFont"/>
    <w:uiPriority w:val="21"/>
    <w:qFormat/>
    <w:rsid w:val="00093BC3"/>
    <w:rPr>
      <w:i/>
      <w:iCs/>
      <w:color w:val="0F4761" w:themeColor="accent1" w:themeShade="BF"/>
    </w:rPr>
  </w:style>
  <w:style w:type="paragraph" w:styleId="IntenseQuote">
    <w:name w:val="Intense Quote"/>
    <w:basedOn w:val="Normal"/>
    <w:next w:val="Normal"/>
    <w:link w:val="IntenseQuoteChar"/>
    <w:uiPriority w:val="30"/>
    <w:qFormat/>
    <w:rsid w:val="00093B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3BC3"/>
    <w:rPr>
      <w:i/>
      <w:iCs/>
      <w:color w:val="0F4761" w:themeColor="accent1" w:themeShade="BF"/>
    </w:rPr>
  </w:style>
  <w:style w:type="character" w:styleId="IntenseReference">
    <w:name w:val="Intense Reference"/>
    <w:basedOn w:val="DefaultParagraphFont"/>
    <w:uiPriority w:val="32"/>
    <w:qFormat/>
    <w:rsid w:val="00093BC3"/>
    <w:rPr>
      <w:b/>
      <w:bCs/>
      <w:smallCaps/>
      <w:color w:val="0F4761" w:themeColor="accent1" w:themeShade="BF"/>
      <w:spacing w:val="5"/>
    </w:rPr>
  </w:style>
  <w:style w:type="paragraph" w:styleId="Header">
    <w:name w:val="header"/>
    <w:basedOn w:val="Normal"/>
    <w:link w:val="HeaderChar"/>
    <w:uiPriority w:val="99"/>
    <w:unhideWhenUsed/>
    <w:rsid w:val="00093B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3BC3"/>
  </w:style>
  <w:style w:type="paragraph" w:styleId="Footer">
    <w:name w:val="footer"/>
    <w:basedOn w:val="Normal"/>
    <w:link w:val="FooterChar"/>
    <w:uiPriority w:val="99"/>
    <w:unhideWhenUsed/>
    <w:rsid w:val="00093B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3BC3"/>
  </w:style>
  <w:style w:type="character" w:customStyle="1" w:styleId="wacimagecontainer">
    <w:name w:val="wacimagecontainer"/>
    <w:basedOn w:val="DefaultParagraphFont"/>
    <w:rsid w:val="00093BC3"/>
  </w:style>
  <w:style w:type="table" w:styleId="TableGrid">
    <w:name w:val="Table Grid"/>
    <w:basedOn w:val="TableNormal"/>
    <w:uiPriority w:val="39"/>
    <w:rsid w:val="00F92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2CD5"/>
    <w:rPr>
      <w:color w:val="467886" w:themeColor="hyperlink"/>
      <w:u w:val="single"/>
    </w:rPr>
  </w:style>
  <w:style w:type="character" w:styleId="UnresolvedMention">
    <w:name w:val="Unresolved Mention"/>
    <w:basedOn w:val="DefaultParagraphFont"/>
    <w:uiPriority w:val="99"/>
    <w:semiHidden/>
    <w:unhideWhenUsed/>
    <w:rsid w:val="00F92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actus.digital.westmorlandandfurness.gov.uk/w/webpage/early-help-assessmen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westmorlandandfurness.gov.uk/family-hel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fscp.org.uk/resources-and-guidance/family-help-resources/family-help-assessments"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https://wfscp.org.uk/welcom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Cumbria County Council</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Hawkins, Olivia</dc:creator>
  <cp:keywords/>
  <dc:description/>
  <cp:lastModifiedBy>Hawkins, Olivia</cp:lastModifiedBy>
  <cp:revision>1</cp:revision>
  <dcterms:created xsi:type="dcterms:W3CDTF">2026-09-22T10:16:00Z</dcterms:created>
  <dcterms:modified xsi:type="dcterms:W3CDTF">2026-09-22T12:09:00Z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efa356-9eb4-4552-936b-71c46585f57a_Enabled">
    <vt:lpwstr>true</vt:lpwstr>
  </property>
  <property fmtid="{D5CDD505-2E9C-101B-9397-08002B2CF9AE}" pid="3" name="MSIP_Label_a1efa356-9eb4-4552-936b-71c46585f57a_SetDate">
    <vt:lpwstr>2026-09-22T12:09:11Z</vt:lpwstr>
  </property>
  <property fmtid="{D5CDD505-2E9C-101B-9397-08002B2CF9AE}" pid="4" name="MSIP_Label_a1efa356-9eb4-4552-936b-71c46585f57a_Method">
    <vt:lpwstr>Standard</vt:lpwstr>
  </property>
  <property fmtid="{D5CDD505-2E9C-101B-9397-08002B2CF9AE}" pid="5" name="MSIP_Label_a1efa356-9eb4-4552-936b-71c46585f57a_Name">
    <vt:lpwstr>defa4170-0d19-0005-0004-bc88714345d2</vt:lpwstr>
  </property>
  <property fmtid="{D5CDD505-2E9C-101B-9397-08002B2CF9AE}" pid="6" name="MSIP_Label_a1efa356-9eb4-4552-936b-71c46585f57a_SiteId">
    <vt:lpwstr>ac4b077e-a758-4bc5-9465-35c192007704</vt:lpwstr>
  </property>
  <property fmtid="{D5CDD505-2E9C-101B-9397-08002B2CF9AE}" pid="7" name="MSIP_Label_a1efa356-9eb4-4552-936b-71c46585f57a_ActionId">
    <vt:lpwstr>fa63d293-7e69-4081-aac4-5d7e1a036e20</vt:lpwstr>
  </property>
  <property fmtid="{D5CDD505-2E9C-101B-9397-08002B2CF9AE}" pid="8" name="MSIP_Label_a1efa356-9eb4-4552-936b-71c46585f57a_ContentBits">
    <vt:lpwstr>0</vt:lpwstr>
  </property>
  <property fmtid="{D5CDD505-2E9C-101B-9397-08002B2CF9AE}" pid="9" name="MSIP_Label_a1efa356-9eb4-4552-936b-71c46585f57a_Tag">
    <vt:lpwstr>10, 3, 0, 1</vt:lpwstr>
  </property>
</Properties>
</file>