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B8644" w14:textId="77777777" w:rsidR="009014B3" w:rsidRPr="009014B3" w:rsidRDefault="009014B3" w:rsidP="009014B3">
      <w:r w:rsidRPr="009014B3">
        <w:t>All About Me – supporting our children and young people’s social, emotional and mental health.</w:t>
      </w:r>
    </w:p>
    <w:p w14:paraId="30EAA0DE" w14:textId="77777777" w:rsidR="009014B3" w:rsidRPr="009014B3" w:rsidRDefault="009014B3" w:rsidP="009014B3"/>
    <w:p w14:paraId="342A2709" w14:textId="06546C93" w:rsidR="009014B3" w:rsidRPr="009014B3" w:rsidRDefault="009014B3" w:rsidP="009014B3">
      <w:r>
        <w:t xml:space="preserve">These documents have been coproduced </w:t>
      </w:r>
      <w:r w:rsidRPr="009014B3">
        <w:t>to support children and young people’s Social, Emotional, Mental Health (SEMH) needs and all those who work with them.</w:t>
      </w:r>
    </w:p>
    <w:p w14:paraId="51046187" w14:textId="6C450D8A" w:rsidR="009014B3" w:rsidRDefault="009014B3" w:rsidP="009014B3">
      <w:pPr>
        <w:numPr>
          <w:ilvl w:val="0"/>
          <w:numId w:val="1"/>
        </w:numPr>
      </w:pPr>
      <w:r w:rsidRPr="009014B3">
        <w:t xml:space="preserve">The </w:t>
      </w:r>
      <w:r w:rsidRPr="009014B3">
        <w:rPr>
          <w:b/>
          <w:bCs/>
        </w:rPr>
        <w:t xml:space="preserve">All About Me Profile and Profile Guidance </w:t>
      </w:r>
      <w:r w:rsidRPr="009014B3">
        <w:t xml:space="preserve">which allows children and young people to outline what they need to help them feel included and comfortable accessing our services, activities, appointments and sessions. </w:t>
      </w:r>
      <w:r>
        <w:t>It is for ANY child with ANY level of need, not just those with SEND needs.</w:t>
      </w:r>
    </w:p>
    <w:p w14:paraId="60C9B604" w14:textId="3AFA0FF2" w:rsidR="009014B3" w:rsidRDefault="009014B3" w:rsidP="009014B3">
      <w:pPr>
        <w:ind w:left="720"/>
      </w:pPr>
      <w:r w:rsidRPr="009014B3">
        <w:t xml:space="preserve">We want to make sure this Profile is owned </w:t>
      </w:r>
      <w:r>
        <w:t>by and grows with the child and young person</w:t>
      </w:r>
      <w:r w:rsidRPr="009014B3">
        <w:t xml:space="preserve"> and that all those working with them have sight and access to </w:t>
      </w:r>
      <w:r>
        <w:t>it,</w:t>
      </w:r>
      <w:r w:rsidRPr="009014B3">
        <w:t xml:space="preserve"> so we can make the reasonable adjustments needed. </w:t>
      </w:r>
    </w:p>
    <w:p w14:paraId="374D6E3E" w14:textId="6FE23BF0" w:rsidR="009014B3" w:rsidRPr="009014B3" w:rsidRDefault="009014B3" w:rsidP="009014B3">
      <w:pPr>
        <w:ind w:left="720"/>
      </w:pPr>
      <w:r>
        <w:t xml:space="preserve">The Profile can be used to support many di </w:t>
      </w:r>
      <w:r w:rsidRPr="00E43DBC">
        <w:t xml:space="preserve">Transition, new settings, appointments, new activities, </w:t>
      </w:r>
      <w:r>
        <w:t xml:space="preserve">when there is a </w:t>
      </w:r>
      <w:r w:rsidRPr="00E43DBC">
        <w:t>supply teacher</w:t>
      </w:r>
      <w:r>
        <w:t xml:space="preserve"> in</w:t>
      </w:r>
      <w:r w:rsidRPr="00E43DBC">
        <w:t xml:space="preserve">, </w:t>
      </w:r>
      <w:r>
        <w:t xml:space="preserve">an </w:t>
      </w:r>
      <w:r w:rsidRPr="00E43DBC">
        <w:t>EHCP</w:t>
      </w:r>
      <w:r>
        <w:t xml:space="preserve"> or Family Help Assessment etc. </w:t>
      </w:r>
    </w:p>
    <w:p w14:paraId="14C8EF15" w14:textId="77777777" w:rsidR="009014B3" w:rsidRDefault="009014B3" w:rsidP="009014B3">
      <w:pPr>
        <w:pStyle w:val="ListParagraph"/>
        <w:numPr>
          <w:ilvl w:val="0"/>
          <w:numId w:val="2"/>
        </w:numPr>
      </w:pPr>
      <w:r w:rsidRPr="009014B3">
        <w:t xml:space="preserve">The </w:t>
      </w:r>
      <w:r w:rsidRPr="009014B3">
        <w:rPr>
          <w:b/>
          <w:bCs/>
        </w:rPr>
        <w:t>‘How Can I Help? SEMH Guide for professionals’</w:t>
      </w:r>
      <w:r w:rsidRPr="009014B3">
        <w:t xml:space="preserve"> is a </w:t>
      </w:r>
      <w:proofErr w:type="gramStart"/>
      <w:r w:rsidRPr="009014B3">
        <w:t>10 minute</w:t>
      </w:r>
      <w:proofErr w:type="gramEnd"/>
      <w:r w:rsidRPr="009014B3">
        <w:t xml:space="preserve"> read for </w:t>
      </w:r>
      <w:r w:rsidRPr="009014B3">
        <w:rPr>
          <w:b/>
          <w:bCs/>
        </w:rPr>
        <w:t>ALL</w:t>
      </w:r>
      <w:r w:rsidRPr="009014B3">
        <w:t xml:space="preserve"> those working with children and young people in whatever capacity (</w:t>
      </w:r>
      <w:proofErr w:type="spellStart"/>
      <w:r w:rsidRPr="009014B3">
        <w:t>i.e</w:t>
      </w:r>
      <w:proofErr w:type="spellEnd"/>
      <w:r w:rsidRPr="009014B3">
        <w:t xml:space="preserve"> GP’s, sports coaches, School staff etc) to understand more about SEMH, what triggers there are, how a child or young person may behave and respond as a result of their SEMH needs</w:t>
      </w:r>
      <w:r>
        <w:t>.</w:t>
      </w:r>
    </w:p>
    <w:p w14:paraId="616E4B40" w14:textId="48F1060E" w:rsidR="009014B3" w:rsidRPr="009014B3" w:rsidRDefault="009014B3" w:rsidP="009014B3">
      <w:pPr>
        <w:pStyle w:val="ListParagraph"/>
      </w:pPr>
      <w:r>
        <w:t>ThIs includes making sure know and make the</w:t>
      </w:r>
      <w:r w:rsidRPr="009014B3">
        <w:t xml:space="preserve"> reasonable adjustment</w:t>
      </w:r>
      <w:r>
        <w:t>s</w:t>
      </w:r>
      <w:r w:rsidRPr="009014B3">
        <w:t xml:space="preserve"> to help ensure our services and activities are as inclusive and accessible as possible</w:t>
      </w:r>
      <w:r>
        <w:t xml:space="preserve"> (as per the SEND code of practice)</w:t>
      </w:r>
    </w:p>
    <w:p w14:paraId="2D4AC21C" w14:textId="77777777" w:rsidR="009014B3" w:rsidRPr="009014B3" w:rsidRDefault="009014B3" w:rsidP="009014B3">
      <w:r w:rsidRPr="009014B3">
        <w:t>As these have been requested and developed with children and families, we want to make sure they are used and embedded across the system, meeting children and young people’s SEMH needs to make their journey as positive as possible.</w:t>
      </w:r>
    </w:p>
    <w:sectPr w:rsidR="009014B3" w:rsidRPr="009014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60B81"/>
    <w:multiLevelType w:val="hybridMultilevel"/>
    <w:tmpl w:val="1E38B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B81242"/>
    <w:multiLevelType w:val="hybridMultilevel"/>
    <w:tmpl w:val="659816EC"/>
    <w:lvl w:ilvl="0" w:tplc="D07E22C6">
      <w:start w:val="1"/>
      <w:numFmt w:val="bullet"/>
      <w:lvlText w:val=""/>
      <w:lvlJc w:val="left"/>
      <w:pPr>
        <w:tabs>
          <w:tab w:val="num" w:pos="720"/>
        </w:tabs>
        <w:ind w:left="720" w:hanging="360"/>
      </w:pPr>
      <w:rPr>
        <w:rFonts w:ascii="Wingdings" w:hAnsi="Wingdings" w:hint="default"/>
      </w:rPr>
    </w:lvl>
    <w:lvl w:ilvl="1" w:tplc="74DA6188">
      <w:start w:val="1"/>
      <w:numFmt w:val="bullet"/>
      <w:lvlText w:val=""/>
      <w:lvlJc w:val="left"/>
      <w:pPr>
        <w:tabs>
          <w:tab w:val="num" w:pos="1440"/>
        </w:tabs>
        <w:ind w:left="1440" w:hanging="360"/>
      </w:pPr>
      <w:rPr>
        <w:rFonts w:ascii="Wingdings" w:hAnsi="Wingdings" w:hint="default"/>
      </w:rPr>
    </w:lvl>
    <w:lvl w:ilvl="2" w:tplc="FAC89298" w:tentative="1">
      <w:start w:val="1"/>
      <w:numFmt w:val="bullet"/>
      <w:lvlText w:val=""/>
      <w:lvlJc w:val="left"/>
      <w:pPr>
        <w:tabs>
          <w:tab w:val="num" w:pos="2160"/>
        </w:tabs>
        <w:ind w:left="2160" w:hanging="360"/>
      </w:pPr>
      <w:rPr>
        <w:rFonts w:ascii="Wingdings" w:hAnsi="Wingdings" w:hint="default"/>
      </w:rPr>
    </w:lvl>
    <w:lvl w:ilvl="3" w:tplc="7EB2E412" w:tentative="1">
      <w:start w:val="1"/>
      <w:numFmt w:val="bullet"/>
      <w:lvlText w:val=""/>
      <w:lvlJc w:val="left"/>
      <w:pPr>
        <w:tabs>
          <w:tab w:val="num" w:pos="2880"/>
        </w:tabs>
        <w:ind w:left="2880" w:hanging="360"/>
      </w:pPr>
      <w:rPr>
        <w:rFonts w:ascii="Wingdings" w:hAnsi="Wingdings" w:hint="default"/>
      </w:rPr>
    </w:lvl>
    <w:lvl w:ilvl="4" w:tplc="351AA912" w:tentative="1">
      <w:start w:val="1"/>
      <w:numFmt w:val="bullet"/>
      <w:lvlText w:val=""/>
      <w:lvlJc w:val="left"/>
      <w:pPr>
        <w:tabs>
          <w:tab w:val="num" w:pos="3600"/>
        </w:tabs>
        <w:ind w:left="3600" w:hanging="360"/>
      </w:pPr>
      <w:rPr>
        <w:rFonts w:ascii="Wingdings" w:hAnsi="Wingdings" w:hint="default"/>
      </w:rPr>
    </w:lvl>
    <w:lvl w:ilvl="5" w:tplc="9BE087EA" w:tentative="1">
      <w:start w:val="1"/>
      <w:numFmt w:val="bullet"/>
      <w:lvlText w:val=""/>
      <w:lvlJc w:val="left"/>
      <w:pPr>
        <w:tabs>
          <w:tab w:val="num" w:pos="4320"/>
        </w:tabs>
        <w:ind w:left="4320" w:hanging="360"/>
      </w:pPr>
      <w:rPr>
        <w:rFonts w:ascii="Wingdings" w:hAnsi="Wingdings" w:hint="default"/>
      </w:rPr>
    </w:lvl>
    <w:lvl w:ilvl="6" w:tplc="B748E57E" w:tentative="1">
      <w:start w:val="1"/>
      <w:numFmt w:val="bullet"/>
      <w:lvlText w:val=""/>
      <w:lvlJc w:val="left"/>
      <w:pPr>
        <w:tabs>
          <w:tab w:val="num" w:pos="5040"/>
        </w:tabs>
        <w:ind w:left="5040" w:hanging="360"/>
      </w:pPr>
      <w:rPr>
        <w:rFonts w:ascii="Wingdings" w:hAnsi="Wingdings" w:hint="default"/>
      </w:rPr>
    </w:lvl>
    <w:lvl w:ilvl="7" w:tplc="CBF4C566" w:tentative="1">
      <w:start w:val="1"/>
      <w:numFmt w:val="bullet"/>
      <w:lvlText w:val=""/>
      <w:lvlJc w:val="left"/>
      <w:pPr>
        <w:tabs>
          <w:tab w:val="num" w:pos="5760"/>
        </w:tabs>
        <w:ind w:left="5760" w:hanging="360"/>
      </w:pPr>
      <w:rPr>
        <w:rFonts w:ascii="Wingdings" w:hAnsi="Wingdings" w:hint="default"/>
      </w:rPr>
    </w:lvl>
    <w:lvl w:ilvl="8" w:tplc="746005BE" w:tentative="1">
      <w:start w:val="1"/>
      <w:numFmt w:val="bullet"/>
      <w:lvlText w:val=""/>
      <w:lvlJc w:val="left"/>
      <w:pPr>
        <w:tabs>
          <w:tab w:val="num" w:pos="6480"/>
        </w:tabs>
        <w:ind w:left="6480" w:hanging="360"/>
      </w:pPr>
      <w:rPr>
        <w:rFonts w:ascii="Wingdings" w:hAnsi="Wingdings" w:hint="default"/>
      </w:rPr>
    </w:lvl>
  </w:abstractNum>
  <w:num w:numId="1" w16cid:durableId="1417752146">
    <w:abstractNumId w:val="1"/>
  </w:num>
  <w:num w:numId="2" w16cid:durableId="1950774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DBC"/>
    <w:rsid w:val="00581A0A"/>
    <w:rsid w:val="0075384A"/>
    <w:rsid w:val="00850959"/>
    <w:rsid w:val="009014B3"/>
    <w:rsid w:val="00AE760B"/>
    <w:rsid w:val="00C71E84"/>
    <w:rsid w:val="00E43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92D0D"/>
  <w15:chartTrackingRefBased/>
  <w15:docId w15:val="{61CFAC34-0D78-4230-BC03-C70C22C7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D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D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3D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D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3D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3D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D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D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D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D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D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D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D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D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D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D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D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DBC"/>
    <w:rPr>
      <w:rFonts w:eastAsiaTheme="majorEastAsia" w:cstheme="majorBidi"/>
      <w:color w:val="272727" w:themeColor="text1" w:themeTint="D8"/>
    </w:rPr>
  </w:style>
  <w:style w:type="paragraph" w:styleId="Title">
    <w:name w:val="Title"/>
    <w:basedOn w:val="Normal"/>
    <w:next w:val="Normal"/>
    <w:link w:val="TitleChar"/>
    <w:uiPriority w:val="10"/>
    <w:qFormat/>
    <w:rsid w:val="00E43D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D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DBC"/>
    <w:pPr>
      <w:spacing w:before="160"/>
      <w:jc w:val="center"/>
    </w:pPr>
    <w:rPr>
      <w:i/>
      <w:iCs/>
      <w:color w:val="404040" w:themeColor="text1" w:themeTint="BF"/>
    </w:rPr>
  </w:style>
  <w:style w:type="character" w:customStyle="1" w:styleId="QuoteChar">
    <w:name w:val="Quote Char"/>
    <w:basedOn w:val="DefaultParagraphFont"/>
    <w:link w:val="Quote"/>
    <w:uiPriority w:val="29"/>
    <w:rsid w:val="00E43DBC"/>
    <w:rPr>
      <w:i/>
      <w:iCs/>
      <w:color w:val="404040" w:themeColor="text1" w:themeTint="BF"/>
    </w:rPr>
  </w:style>
  <w:style w:type="paragraph" w:styleId="ListParagraph">
    <w:name w:val="List Paragraph"/>
    <w:basedOn w:val="Normal"/>
    <w:uiPriority w:val="34"/>
    <w:qFormat/>
    <w:rsid w:val="00E43DBC"/>
    <w:pPr>
      <w:ind w:left="720"/>
      <w:contextualSpacing/>
    </w:pPr>
  </w:style>
  <w:style w:type="character" w:styleId="IntenseEmphasis">
    <w:name w:val="Intense Emphasis"/>
    <w:basedOn w:val="DefaultParagraphFont"/>
    <w:uiPriority w:val="21"/>
    <w:qFormat/>
    <w:rsid w:val="00E43DBC"/>
    <w:rPr>
      <w:i/>
      <w:iCs/>
      <w:color w:val="0F4761" w:themeColor="accent1" w:themeShade="BF"/>
    </w:rPr>
  </w:style>
  <w:style w:type="paragraph" w:styleId="IntenseQuote">
    <w:name w:val="Intense Quote"/>
    <w:basedOn w:val="Normal"/>
    <w:next w:val="Normal"/>
    <w:link w:val="IntenseQuoteChar"/>
    <w:uiPriority w:val="30"/>
    <w:qFormat/>
    <w:rsid w:val="00E43D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DBC"/>
    <w:rPr>
      <w:i/>
      <w:iCs/>
      <w:color w:val="0F4761" w:themeColor="accent1" w:themeShade="BF"/>
    </w:rPr>
  </w:style>
  <w:style w:type="character" w:styleId="IntenseReference">
    <w:name w:val="Intense Reference"/>
    <w:basedOn w:val="DefaultParagraphFont"/>
    <w:uiPriority w:val="32"/>
    <w:qFormat/>
    <w:rsid w:val="00E43D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156297">
      <w:bodyDiv w:val="1"/>
      <w:marLeft w:val="0"/>
      <w:marRight w:val="0"/>
      <w:marTop w:val="0"/>
      <w:marBottom w:val="0"/>
      <w:divBdr>
        <w:top w:val="none" w:sz="0" w:space="0" w:color="auto"/>
        <w:left w:val="none" w:sz="0" w:space="0" w:color="auto"/>
        <w:bottom w:val="none" w:sz="0" w:space="0" w:color="auto"/>
        <w:right w:val="none" w:sz="0" w:space="0" w:color="auto"/>
      </w:divBdr>
      <w:divsChild>
        <w:div w:id="340200848">
          <w:marLeft w:val="360"/>
          <w:marRight w:val="0"/>
          <w:marTop w:val="200"/>
          <w:marBottom w:val="0"/>
          <w:divBdr>
            <w:top w:val="none" w:sz="0" w:space="0" w:color="auto"/>
            <w:left w:val="none" w:sz="0" w:space="0" w:color="auto"/>
            <w:bottom w:val="none" w:sz="0" w:space="0" w:color="auto"/>
            <w:right w:val="none" w:sz="0" w:space="0" w:color="auto"/>
          </w:divBdr>
        </w:div>
        <w:div w:id="418212259">
          <w:marLeft w:val="360"/>
          <w:marRight w:val="0"/>
          <w:marTop w:val="200"/>
          <w:marBottom w:val="0"/>
          <w:divBdr>
            <w:top w:val="none" w:sz="0" w:space="0" w:color="auto"/>
            <w:left w:val="none" w:sz="0" w:space="0" w:color="auto"/>
            <w:bottom w:val="none" w:sz="0" w:space="0" w:color="auto"/>
            <w:right w:val="none" w:sz="0" w:space="0" w:color="auto"/>
          </w:divBdr>
        </w:div>
        <w:div w:id="676075398">
          <w:marLeft w:val="360"/>
          <w:marRight w:val="0"/>
          <w:marTop w:val="200"/>
          <w:marBottom w:val="0"/>
          <w:divBdr>
            <w:top w:val="none" w:sz="0" w:space="0" w:color="auto"/>
            <w:left w:val="none" w:sz="0" w:space="0" w:color="auto"/>
            <w:bottom w:val="none" w:sz="0" w:space="0" w:color="auto"/>
            <w:right w:val="none" w:sz="0" w:space="0" w:color="auto"/>
          </w:divBdr>
        </w:div>
        <w:div w:id="1137915609">
          <w:marLeft w:val="360"/>
          <w:marRight w:val="0"/>
          <w:marTop w:val="200"/>
          <w:marBottom w:val="0"/>
          <w:divBdr>
            <w:top w:val="none" w:sz="0" w:space="0" w:color="auto"/>
            <w:left w:val="none" w:sz="0" w:space="0" w:color="auto"/>
            <w:bottom w:val="none" w:sz="0" w:space="0" w:color="auto"/>
            <w:right w:val="none" w:sz="0" w:space="0" w:color="auto"/>
          </w:divBdr>
        </w:div>
        <w:div w:id="1861121753">
          <w:marLeft w:val="360"/>
          <w:marRight w:val="0"/>
          <w:marTop w:val="200"/>
          <w:marBottom w:val="0"/>
          <w:divBdr>
            <w:top w:val="none" w:sz="0" w:space="0" w:color="auto"/>
            <w:left w:val="none" w:sz="0" w:space="0" w:color="auto"/>
            <w:bottom w:val="none" w:sz="0" w:space="0" w:color="auto"/>
            <w:right w:val="none" w:sz="0" w:space="0" w:color="auto"/>
          </w:divBdr>
        </w:div>
        <w:div w:id="2020504247">
          <w:marLeft w:val="360"/>
          <w:marRight w:val="0"/>
          <w:marTop w:val="200"/>
          <w:marBottom w:val="0"/>
          <w:divBdr>
            <w:top w:val="none" w:sz="0" w:space="0" w:color="auto"/>
            <w:left w:val="none" w:sz="0" w:space="0" w:color="auto"/>
            <w:bottom w:val="none" w:sz="0" w:space="0" w:color="auto"/>
            <w:right w:val="none" w:sz="0" w:space="0" w:color="auto"/>
          </w:divBdr>
        </w:div>
      </w:divsChild>
    </w:div>
    <w:div w:id="1451558016">
      <w:bodyDiv w:val="1"/>
      <w:marLeft w:val="0"/>
      <w:marRight w:val="0"/>
      <w:marTop w:val="0"/>
      <w:marBottom w:val="0"/>
      <w:divBdr>
        <w:top w:val="none" w:sz="0" w:space="0" w:color="auto"/>
        <w:left w:val="none" w:sz="0" w:space="0" w:color="auto"/>
        <w:bottom w:val="none" w:sz="0" w:space="0" w:color="auto"/>
        <w:right w:val="none" w:sz="0" w:space="0" w:color="auto"/>
      </w:divBdr>
    </w:div>
    <w:div w:id="149757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BF7AECF553914990DE76817C942238" ma:contentTypeVersion="12" ma:contentTypeDescription="Create a new document." ma:contentTypeScope="" ma:versionID="813ef71e31e5efc9eb2586cabece2fbb">
  <xsd:schema xmlns:xsd="http://www.w3.org/2001/XMLSchema" xmlns:xs="http://www.w3.org/2001/XMLSchema" xmlns:p="http://schemas.microsoft.com/office/2006/metadata/properties" xmlns:ns2="72a95372-0f46-471a-a17f-21aae736e230" targetNamespace="http://schemas.microsoft.com/office/2006/metadata/properties" ma:root="true" ma:fieldsID="5e806f1da59c830d219b2a2ebca3f2a6" ns2:_="">
    <xsd:import namespace="72a95372-0f46-471a-a17f-21aae736e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95372-0f46-471a-a17f-21aae736e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a95372-0f46-471a-a17f-21aae736e2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2CE964-2325-44A6-845C-B5DC0A5F3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95372-0f46-471a-a17f-21aae736e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53BCD8-586B-4984-A88B-8F7F8147E0CD}">
  <ds:schemaRefs>
    <ds:schemaRef ds:uri="http://schemas.microsoft.com/office/2006/metadata/properties"/>
    <ds:schemaRef ds:uri="http://schemas.microsoft.com/office/infopath/2007/PartnerControls"/>
    <ds:schemaRef ds:uri="72a95372-0f46-471a-a17f-21aae736e230"/>
  </ds:schemaRefs>
</ds:datastoreItem>
</file>

<file path=customXml/itemProps3.xml><?xml version="1.0" encoding="utf-8"?>
<ds:datastoreItem xmlns:ds="http://schemas.openxmlformats.org/officeDocument/2006/customXml" ds:itemID="{A767DB25-3C97-4E3F-9612-081AC4C1D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Ormesher, Lindsey J</dc:creator>
  <cp:keywords/>
  <dc:description/>
  <cp:lastModifiedBy>Mallinson, Sally</cp:lastModifiedBy>
  <cp:revision>2</cp:revision>
  <dcterms:created xsi:type="dcterms:W3CDTF">2025-08-14T11:10:00Z</dcterms:created>
  <dcterms:modified xsi:type="dcterms:W3CDTF">2025-09-03T11:48:00Z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0x010100B0BF7AECF553914990DE76817C942238</vt:lpwstr>
  </property>
  <property fmtid="{D5CDD505-2E9C-101B-9397-08002B2CF9AE}" pid="3" name="MediaServiceImageTags">
    <vt:lpwstr/>
  </property>
</Properties>
</file>